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4F" w:rsidRDefault="0033684F">
      <w:pPr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ПЕРФОКАРТЫ - КАК СРЕДСТВО ЭКОЛОГИЧЕСКОГО ВОСПИТАНИЯ ДЕТЕЙ ДОШКОЛЬНОГО ВОЗРАСТА </w:t>
      </w:r>
    </w:p>
    <w:p w:rsidR="006F2C9F" w:rsidRDefault="0033684F" w:rsidP="006F2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В современных условиях быстро меняющейся жизни от ребенка требуется не только владение знаниями, но и, в первую очередь, умение добывать эти знания самому и оперировать ими. В системе образования освоение детьми дошкольного возраста экологического содержания является приоритетным в силу его особой значимости в познавательном развитии ребёнка. Целями педагогической работы по формированию экологического воспитания у дошкольников являются: </w:t>
      </w:r>
    </w:p>
    <w:p w:rsidR="006F2C9F" w:rsidRDefault="0033684F" w:rsidP="006F2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1) формирование у них основ экологического сознания и экологической культуры; </w:t>
      </w:r>
    </w:p>
    <w:p w:rsidR="006F2C9F" w:rsidRDefault="0033684F" w:rsidP="006F2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2)обогащение, накопление и систематизирование или систематизация представлений. </w:t>
      </w:r>
    </w:p>
    <w:p w:rsidR="00021684" w:rsidRDefault="0033684F">
      <w:pPr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Этого добиться несложно, если правильно организовать педагогический процесс, с применением развивающих технологий. Познание дошкольниками окружающего мира, явлений природы возможно не только посредством наблюдений – большую помощь в этом может оказать моделирующая деятельность. В процессе использования методов наглядного моделирования мышление ребенка развивается с помощью специальных схем, моделей, которые в наглядной и доступной для него форме воспроизводят скрытые свойства и связи того или иного объекта. </w:t>
      </w:r>
    </w:p>
    <w:p w:rsidR="0033684F" w:rsidRPr="0033684F" w:rsidRDefault="0033684F">
      <w:pPr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Одним из видов моделей являются перфокарты, применение которых помогает ребёнку занимать активную позицию, ускоряет и облегчает процесс запоминания и усвоения материала, способствует развитию наглядно – образного мышления. Перфокарта представляет собой или однородную карточку, сделанную из бумаги или картона, с заданием, или согнутую пополам с чистым листком бумаги внутри. Снаружи карточки находятся окошки для записей ответов детей. Содержание перфокарт может быть любым, в зависимости от того, какую цель преследует педагог, каков возраст детей, уровень их развития. Многократное использование – вот преимущество перфокарт перед простой карточкой-заданием. Стоит только поменять лист бумаги, и задание может выполнять уже другой ребенок, а если перфокарту </w:t>
      </w:r>
      <w:proofErr w:type="spellStart"/>
      <w:r w:rsidRPr="0033684F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33684F">
        <w:rPr>
          <w:rFonts w:ascii="Times New Roman" w:hAnsi="Times New Roman" w:cs="Times New Roman"/>
          <w:sz w:val="28"/>
          <w:szCs w:val="28"/>
        </w:rPr>
        <w:t xml:space="preserve">, то она прослужит долгие годы. Перфокарты легки в изготовлении и применении, понятны и доступны детскому мышлению, они реализуют принцип наглядности. Свою работу с перфокартами я начала с детьми 4 -5 лет. Рассказала им, что такое перфокарта, объяснила правила работы с ней, условия выполнения задания. Конечно, задания на первых порах, </w:t>
      </w:r>
      <w:proofErr w:type="gramStart"/>
      <w:r w:rsidRPr="0033684F">
        <w:rPr>
          <w:rFonts w:ascii="Times New Roman" w:hAnsi="Times New Roman" w:cs="Times New Roman"/>
          <w:sz w:val="28"/>
          <w:szCs w:val="28"/>
        </w:rPr>
        <w:t xml:space="preserve">были не сложные  Элемент новизны и </w:t>
      </w:r>
      <w:r w:rsidRPr="0033684F">
        <w:rPr>
          <w:rFonts w:ascii="Times New Roman" w:hAnsi="Times New Roman" w:cs="Times New Roman"/>
          <w:sz w:val="28"/>
          <w:szCs w:val="28"/>
        </w:rPr>
        <w:lastRenderedPageBreak/>
        <w:t>занимательности вызвал</w:t>
      </w:r>
      <w:proofErr w:type="gramEnd"/>
      <w:r w:rsidRPr="0033684F">
        <w:rPr>
          <w:rFonts w:ascii="Times New Roman" w:hAnsi="Times New Roman" w:cs="Times New Roman"/>
          <w:sz w:val="28"/>
          <w:szCs w:val="28"/>
        </w:rPr>
        <w:t xml:space="preserve"> у детей интерес к работе. Постепенно содержание перфокарт усложнялось, вводились задания по новым темам. В процессе работы я заметила, что не все дети усваивают знания в полном объёме, некоторые выполняют задания с лёгкостью, некоторые испытывают трудности, и у них появилось какая – то неуверенность. Так как использование перфокарт идёт не только в НОД, но и в режимных моментах, то таким детям я подбираю индивидуальные задания с соответствующим ребёнку уровнем сложности. При их выполнении создалась ситуация успеха, так как слабый ребёнок работал наравне с </w:t>
      </w:r>
      <w:proofErr w:type="gramStart"/>
      <w:r w:rsidRPr="0033684F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33684F">
        <w:rPr>
          <w:rFonts w:ascii="Times New Roman" w:hAnsi="Times New Roman" w:cs="Times New Roman"/>
          <w:sz w:val="28"/>
          <w:szCs w:val="28"/>
        </w:rPr>
        <w:t xml:space="preserve">. К концу учебного года я уделила особое внимание фронтальной работе и работе в парах, где дети проверяют карты друг друга после выполнения заданий. Так же я немного усложнила вариант работы с карточкой, если в начале года под перфокарту подкладывался чистый лист, ребенок просто вписывал правильный ответ, то в конце года и сейчас я подкладываю под перфокарту лист бумаги с неправильно выполненным заданием, ребенок исправляет ошибки. Со временем, дети, у которых более высокий уровень развития стали оказывать помощь слабым и проверять правильность выполненного. В процессе работы с перфокартами ребята стали проявлять интерес к дидактическим играм экологического содержания, инициативу по созданию новых вариантов игр. У них активизировалось мышление, любознательность, память. Ребята научились концентрировать внимание на объекте, выделять главное, конкретизировать, систематизировать и анализировать. Я считаю, что перфокарты имеют огромное значение для формирования экологического воспитания. Так как дошкольный возраст – самоценный этап в развитии экологической культуры личности. Экологические игры способствуют не только получению знаний о предметах и явлениях природы, но и формируют навыки бережного и неразрушающего обращения с окружающей природой. Играя, дети учатся: любить, познавать, беречь и множить. </w:t>
      </w:r>
    </w:p>
    <w:p w:rsidR="00FA2166" w:rsidRPr="0033684F" w:rsidRDefault="0033684F">
      <w:pPr>
        <w:rPr>
          <w:rFonts w:ascii="Times New Roman" w:hAnsi="Times New Roman" w:cs="Times New Roman"/>
          <w:sz w:val="28"/>
          <w:szCs w:val="28"/>
        </w:rPr>
      </w:pPr>
      <w:r w:rsidRPr="0033684F">
        <w:rPr>
          <w:rFonts w:ascii="Times New Roman" w:hAnsi="Times New Roman" w:cs="Times New Roman"/>
          <w:sz w:val="28"/>
          <w:szCs w:val="28"/>
        </w:rPr>
        <w:t xml:space="preserve">202 СПИСОК ЛИТЕРАТУРЫ 1. Николаева С.Н. Методика экологического воспитания </w:t>
      </w:r>
      <w:proofErr w:type="spellStart"/>
      <w:r w:rsidRPr="0033684F">
        <w:rPr>
          <w:rFonts w:ascii="Times New Roman" w:hAnsi="Times New Roman" w:cs="Times New Roman"/>
          <w:sz w:val="28"/>
          <w:szCs w:val="28"/>
        </w:rPr>
        <w:t>дошкольников</w:t>
      </w:r>
      <w:proofErr w:type="gramStart"/>
      <w:r w:rsidRPr="0033684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3684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3684F">
        <w:rPr>
          <w:rFonts w:ascii="Times New Roman" w:hAnsi="Times New Roman" w:cs="Times New Roman"/>
          <w:sz w:val="28"/>
          <w:szCs w:val="28"/>
        </w:rPr>
        <w:t>.: Академия, 1999. 2.Кузнецов В.Н. Программы: Экология. - М.: Просвещение, 2006. 3. Каменева Л.А. Мир природы и ребенок.- СПб</w:t>
      </w:r>
      <w:proofErr w:type="gramStart"/>
      <w:r w:rsidRPr="0033684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33684F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Pr="0033684F">
        <w:rPr>
          <w:rFonts w:ascii="Times New Roman" w:hAnsi="Times New Roman" w:cs="Times New Roman"/>
          <w:sz w:val="28"/>
          <w:szCs w:val="28"/>
        </w:rPr>
        <w:t xml:space="preserve"> ,_1988. -319с. 4.Коломина Н. В. Воспитание основ экологической культуры в детском саду: Сценарии занятий. - М.: ТЦ Сфера, 2004.</w:t>
      </w:r>
    </w:p>
    <w:sectPr w:rsidR="00FA2166" w:rsidRPr="0033684F" w:rsidSect="00FA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84F"/>
    <w:rsid w:val="00021684"/>
    <w:rsid w:val="00060CD9"/>
    <w:rsid w:val="0033684F"/>
    <w:rsid w:val="005474B2"/>
    <w:rsid w:val="006F2C9F"/>
    <w:rsid w:val="008E5703"/>
    <w:rsid w:val="00CA515C"/>
    <w:rsid w:val="00FA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2020-04-15T09:51:00Z</dcterms:created>
  <dcterms:modified xsi:type="dcterms:W3CDTF">2020-04-27T16:25:00Z</dcterms:modified>
</cp:coreProperties>
</file>